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333C" w14:textId="77777777" w:rsidR="007B0CF9" w:rsidRDefault="007B0CF9">
      <w:pPr>
        <w:jc w:val="center"/>
      </w:pPr>
    </w:p>
    <w:p w14:paraId="22813E0B" w14:textId="77777777" w:rsidR="007B0CF9" w:rsidRPr="007731BA" w:rsidRDefault="00000000">
      <w:pPr>
        <w:jc w:val="center"/>
        <w:rPr>
          <w:b/>
          <w:bCs/>
          <w:lang w:val="fr-FR"/>
        </w:rPr>
      </w:pPr>
      <w:r>
        <w:rPr>
          <w:rFonts w:eastAsia="Liberation Serif"/>
          <w:b/>
          <w:bCs/>
          <w:lang w:val="fr-FR"/>
        </w:rPr>
        <w:t>POLITIQUE ENVIRONNEMENTALE</w:t>
      </w:r>
    </w:p>
    <w:p w14:paraId="5335FD25" w14:textId="77777777" w:rsidR="007B0CF9" w:rsidRPr="007731BA" w:rsidRDefault="007B0CF9" w:rsidP="000968F9">
      <w:pPr>
        <w:rPr>
          <w:lang w:val="fr-FR"/>
        </w:rPr>
      </w:pPr>
    </w:p>
    <w:p w14:paraId="593D436A" w14:textId="77777777" w:rsidR="005F2549" w:rsidRPr="007731BA" w:rsidRDefault="005F2549" w:rsidP="005F2549">
      <w:pPr>
        <w:jc w:val="both"/>
        <w:rPr>
          <w:lang w:val="fr-FR"/>
        </w:rPr>
      </w:pPr>
    </w:p>
    <w:p w14:paraId="1E502495" w14:textId="77777777" w:rsidR="00EE55A2" w:rsidRPr="007731BA" w:rsidRDefault="00000000" w:rsidP="00EE55A2">
      <w:pPr>
        <w:jc w:val="both"/>
        <w:rPr>
          <w:lang w:val="fr-FR"/>
        </w:rPr>
      </w:pPr>
      <w:r>
        <w:rPr>
          <w:rFonts w:eastAsia="Liberation Serif"/>
          <w:b/>
          <w:bCs/>
          <w:lang w:val="fr-FR"/>
        </w:rPr>
        <w:t>Brambati SpA</w:t>
      </w:r>
      <w:r>
        <w:rPr>
          <w:rFonts w:eastAsia="Liberation Serif"/>
          <w:lang w:val="fr-FR"/>
        </w:rPr>
        <w:t xml:space="preserve"> considère la protection de l’environnement comme une valeur fondamentale pour la qualité de la vie, pour la continuité de ses activités et pour le développement durable. </w:t>
      </w:r>
    </w:p>
    <w:p w14:paraId="03983143" w14:textId="77777777" w:rsidR="00EE55A2" w:rsidRPr="007731BA" w:rsidRDefault="00EE55A2" w:rsidP="00EE55A2">
      <w:pPr>
        <w:jc w:val="both"/>
        <w:rPr>
          <w:lang w:val="fr-FR"/>
        </w:rPr>
      </w:pPr>
    </w:p>
    <w:p w14:paraId="00A6959C" w14:textId="77777777" w:rsidR="00EE55A2" w:rsidRPr="007731BA" w:rsidRDefault="00000000" w:rsidP="00EE55A2">
      <w:pPr>
        <w:jc w:val="both"/>
        <w:rPr>
          <w:lang w:val="fr-FR"/>
        </w:rPr>
      </w:pPr>
      <w:r>
        <w:rPr>
          <w:rFonts w:eastAsia="Liberation Serif"/>
          <w:lang w:val="fr-FR"/>
        </w:rPr>
        <w:t>Cette Politique Environnementale est définie conformément à la norme UNI EN ISO 14001:2015, en tenant compte du contexte dans lequel l'entreprise opère, des impacts environnementaux significatifs associés à ses activités, produits et services, ainsi que des besoins et attentes des parties prenantes internes et externes.</w:t>
      </w:r>
    </w:p>
    <w:p w14:paraId="11C632FA" w14:textId="77777777" w:rsidR="00EE55A2" w:rsidRPr="007731BA" w:rsidRDefault="00EE55A2" w:rsidP="00EE55A2">
      <w:pPr>
        <w:jc w:val="both"/>
        <w:rPr>
          <w:lang w:val="fr-FR"/>
        </w:rPr>
      </w:pPr>
    </w:p>
    <w:p w14:paraId="7B9E683A" w14:textId="77777777" w:rsidR="00EE55A2" w:rsidRPr="007731BA" w:rsidRDefault="00000000" w:rsidP="00EE55A2">
      <w:pPr>
        <w:jc w:val="both"/>
        <w:rPr>
          <w:lang w:val="fr-FR"/>
        </w:rPr>
      </w:pPr>
      <w:r>
        <w:rPr>
          <w:rFonts w:eastAsia="Liberation Serif"/>
          <w:lang w:val="fr-FR"/>
        </w:rPr>
        <w:t>La Direction s'engage à poursuivre les principes de gestion suivants :</w:t>
      </w:r>
    </w:p>
    <w:p w14:paraId="07116263" w14:textId="77777777" w:rsidR="00EE55A2" w:rsidRPr="007731BA" w:rsidRDefault="00EE55A2" w:rsidP="00EE55A2">
      <w:pPr>
        <w:jc w:val="both"/>
        <w:rPr>
          <w:lang w:val="fr-FR"/>
        </w:rPr>
      </w:pPr>
    </w:p>
    <w:p w14:paraId="40F81BA6"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 xml:space="preserve">Se conformer pleinement à la législation en vigueur, aux réglementations environnementales et aux engagements volontaires signés par </w:t>
      </w:r>
      <w:r>
        <w:rPr>
          <w:rFonts w:eastAsia="Liberation Serif"/>
          <w:b/>
          <w:bCs/>
          <w:szCs w:val="24"/>
          <w:lang w:val="fr-FR"/>
        </w:rPr>
        <w:t xml:space="preserve">Brambati SpA </w:t>
      </w:r>
      <w:r>
        <w:rPr>
          <w:rFonts w:eastAsia="Liberation Serif"/>
          <w:szCs w:val="24"/>
          <w:lang w:val="fr-FR"/>
        </w:rPr>
        <w:t>;</w:t>
      </w:r>
    </w:p>
    <w:p w14:paraId="0949852D"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Protéger l’environnement en prévenant toute forme de pollution et en contribuant activement à l’atténuation et à l’adaptation au changement climatique, à la gestion durable des ressources naturelles et à la protection de la biodiversité et des écosystèmes ;</w:t>
      </w:r>
    </w:p>
    <w:p w14:paraId="6486C8F7"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Gérer et suivre systématiquement les aspects environnementaux significatifs, directs et indirects, en tenant compte de l’ensemble du cycle de vie des produits et services ;</w:t>
      </w:r>
    </w:p>
    <w:p w14:paraId="21D89FB9"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Adopter des solutions de conception selon les principes d’écoconception, afin de réduire l’impact environnemental et économique des produits tout au long de leur cycle de vie ;</w:t>
      </w:r>
    </w:p>
    <w:p w14:paraId="0E743694"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Utiliser des procédés, des technologies et des matériaux qui minimisent les impacts environnementaux, en privilégiant des solutions efficaces, renouvelables et recyclables ;</w:t>
      </w:r>
    </w:p>
    <w:p w14:paraId="1B5E925A"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Réduire progressivement la production de déchets, favoriser la récupération et le recyclage et gérer en toute sécurité les substances et matières dangereuses ;</w:t>
      </w:r>
    </w:p>
    <w:p w14:paraId="16213E38"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Promouvoir la sensibilisation, la formation et la participation active des travailleurs et de leurs représentants, en renforçant la culture d’entreprise en matière de responsabilité environnementale ;</w:t>
      </w:r>
    </w:p>
    <w:p w14:paraId="145CB4AD"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Impliquer et responsabiliser les fournisseurs, les entrepreneurs, les clients et les partenaires tout au long de la chaîne de valeur en communiquant cette Politique et en collaborant à la définition d’objectifs communs de développement durable ;</w:t>
      </w:r>
    </w:p>
    <w:p w14:paraId="438C0B84"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Améliorer continuellement les performances environnementales, notamment par la mise à jour constante des technologies et des connaissances scientifiques ;</w:t>
      </w:r>
    </w:p>
    <w:p w14:paraId="6EA2A968"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Définir des objectifs et des cibles environnementaux mesurables, réexaminer périodiquement leur réalisation et promouvoir des actions correctives et d’amélioration lorsque cela est nécessaire ;</w:t>
      </w:r>
    </w:p>
    <w:p w14:paraId="7149EE8B" w14:textId="77777777" w:rsidR="00EE55A2" w:rsidRPr="007731BA" w:rsidRDefault="00000000" w:rsidP="00EE55A2">
      <w:pPr>
        <w:pStyle w:val="Paragrafoelenco"/>
        <w:numPr>
          <w:ilvl w:val="0"/>
          <w:numId w:val="9"/>
        </w:numPr>
        <w:jc w:val="both"/>
        <w:rPr>
          <w:lang w:val="fr-FR"/>
        </w:rPr>
      </w:pPr>
      <w:r>
        <w:rPr>
          <w:rFonts w:eastAsia="Liberation Serif"/>
          <w:szCs w:val="24"/>
          <w:lang w:val="fr-FR"/>
        </w:rPr>
        <w:t>Communiquer de manière transparente les résultats et les engagements environnementaux à toutes les parties prenantes internes et externes concernées.</w:t>
      </w:r>
    </w:p>
    <w:p w14:paraId="3C513CC3" w14:textId="77777777" w:rsidR="00EE55A2" w:rsidRPr="007731BA" w:rsidRDefault="00EE55A2" w:rsidP="00EE55A2">
      <w:pPr>
        <w:jc w:val="both"/>
        <w:rPr>
          <w:lang w:val="fr-FR"/>
        </w:rPr>
      </w:pPr>
    </w:p>
    <w:p w14:paraId="1394DED5" w14:textId="77777777" w:rsidR="00EE55A2" w:rsidRPr="007731BA" w:rsidRDefault="00000000" w:rsidP="00EE55A2">
      <w:pPr>
        <w:jc w:val="both"/>
        <w:rPr>
          <w:lang w:val="fr-FR"/>
        </w:rPr>
      </w:pPr>
      <w:r>
        <w:rPr>
          <w:rFonts w:eastAsia="Liberation Serif"/>
          <w:b/>
          <w:bCs/>
          <w:lang w:val="fr-FR"/>
        </w:rPr>
        <w:t>Brambati SpA</w:t>
      </w:r>
      <w:r>
        <w:rPr>
          <w:rFonts w:eastAsia="Liberation Serif"/>
          <w:lang w:val="fr-FR"/>
        </w:rPr>
        <w:t xml:space="preserve"> reconnaît également que le changement climatique est un facteur important qui peut avoir un impact significatif sur l’environnement, les processus de production et la sécurité et le bien-être des personnes. C’est la raison pour laquelle cette Politique Environnementale est intégrée aux résultats de l’analyse des risques et des opportunités liés au changement climatique, qui peut générer des impacts environnementaux et opérationnels importants. </w:t>
      </w:r>
    </w:p>
    <w:p w14:paraId="51354AA0" w14:textId="77777777" w:rsidR="00EE55A2" w:rsidRPr="007731BA" w:rsidRDefault="00EE55A2" w:rsidP="00EE55A2">
      <w:pPr>
        <w:jc w:val="both"/>
        <w:rPr>
          <w:lang w:val="fr-FR"/>
        </w:rPr>
      </w:pPr>
    </w:p>
    <w:p w14:paraId="047CAD47" w14:textId="77777777" w:rsidR="00EE55A2" w:rsidRPr="007731BA" w:rsidRDefault="00000000" w:rsidP="00EE55A2">
      <w:pPr>
        <w:jc w:val="both"/>
        <w:rPr>
          <w:lang w:val="fr-FR"/>
        </w:rPr>
      </w:pPr>
      <w:r>
        <w:rPr>
          <w:rFonts w:eastAsia="Liberation Serif"/>
          <w:lang w:val="fr-FR"/>
        </w:rPr>
        <w:t xml:space="preserve">La Direction s’engage donc à planifier et à adopter des mesures d’atténuation et d’adaptation pour minimiser les effets de ces risques grâce à des opportunités liées à l’amélioration de la performance environnementale, à l’augmentation de la résilience organisationnelle, à l’innovation technologique et à l’efficacité énergétique. La Direction réexamine périodiquement ces risques et opportunités, en </w:t>
      </w:r>
      <w:r>
        <w:rPr>
          <w:rFonts w:eastAsia="Liberation Serif"/>
          <w:lang w:val="fr-FR"/>
        </w:rPr>
        <w:lastRenderedPageBreak/>
        <w:t>les intégrant dans la planification des objectifs environnementaux et les programmes de développement durable de l’organisation.</w:t>
      </w:r>
    </w:p>
    <w:p w14:paraId="3E102568" w14:textId="77777777" w:rsidR="00EE55A2" w:rsidRPr="007731BA" w:rsidRDefault="00EE55A2" w:rsidP="00EE55A2">
      <w:pPr>
        <w:jc w:val="both"/>
        <w:rPr>
          <w:lang w:val="fr-FR"/>
        </w:rPr>
      </w:pPr>
    </w:p>
    <w:p w14:paraId="0C77CB7E" w14:textId="77777777" w:rsidR="00EE55A2" w:rsidRPr="007731BA" w:rsidRDefault="00000000" w:rsidP="00EE55A2">
      <w:pPr>
        <w:jc w:val="both"/>
        <w:rPr>
          <w:lang w:val="fr-FR"/>
        </w:rPr>
      </w:pPr>
      <w:r>
        <w:rPr>
          <w:rFonts w:eastAsia="Liberation Serif"/>
          <w:lang w:val="fr-FR"/>
        </w:rPr>
        <w:t>La présente Politique environnementale constitue le cadre de définition et de révision des objectifs environnementaux. Elle fait partie intégrante du Système de gestion intégré et est périodiquement revue par la Direction afin de garantir son adéquation, son efficacité et sa cohérence avec la stratégie de l'entreprise et les principes de développement durable.</w:t>
      </w:r>
    </w:p>
    <w:p w14:paraId="6AC669E7" w14:textId="77777777" w:rsidR="007B0CF9" w:rsidRPr="007731BA" w:rsidRDefault="007B0CF9">
      <w:pPr>
        <w:jc w:val="both"/>
        <w:rPr>
          <w:lang w:val="fr-FR"/>
        </w:rPr>
      </w:pPr>
    </w:p>
    <w:p w14:paraId="58D9A78C" w14:textId="77777777" w:rsidR="007B0CF9" w:rsidRPr="007731BA" w:rsidRDefault="007B0CF9">
      <w:pPr>
        <w:jc w:val="both"/>
        <w:rPr>
          <w:lang w:val="fr-FR"/>
        </w:rPr>
      </w:pPr>
    </w:p>
    <w:p w14:paraId="30FD7D9A" w14:textId="77777777" w:rsidR="007B0CF9" w:rsidRPr="007731BA" w:rsidRDefault="007B0CF9">
      <w:pPr>
        <w:jc w:val="both"/>
        <w:rPr>
          <w:lang w:val="fr-FR"/>
        </w:rPr>
      </w:pPr>
    </w:p>
    <w:p w14:paraId="07C84B53" w14:textId="77777777" w:rsidR="007B0CF9" w:rsidRPr="007731BA" w:rsidRDefault="00000000">
      <w:pPr>
        <w:jc w:val="both"/>
        <w:rPr>
          <w:lang w:val="fr-FR"/>
        </w:rPr>
      </w:pPr>
      <w:r>
        <w:rPr>
          <w:rFonts w:eastAsia="Liberation Serif"/>
          <w:lang w:val="fr-FR"/>
        </w:rPr>
        <w:tab/>
        <w:t xml:space="preserve">     Date</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 xml:space="preserve"> Direction </w:t>
      </w:r>
      <w:r>
        <w:rPr>
          <w:rFonts w:eastAsia="Liberation Serif"/>
          <w:b/>
          <w:bCs/>
          <w:lang w:val="fr-FR"/>
        </w:rPr>
        <w:t>Brambati SpA</w:t>
      </w:r>
    </w:p>
    <w:p w14:paraId="29FE627B" w14:textId="77777777" w:rsidR="007B0CF9" w:rsidRPr="007731BA" w:rsidRDefault="007B0CF9">
      <w:pPr>
        <w:jc w:val="both"/>
        <w:rPr>
          <w:lang w:val="fr-FR"/>
        </w:rPr>
      </w:pPr>
    </w:p>
    <w:p w14:paraId="1F14CC6C" w14:textId="77777777" w:rsidR="007B0CF9" w:rsidRDefault="00000000">
      <w:pPr>
        <w:jc w:val="both"/>
        <w:rPr>
          <w:rFonts w:eastAsia="Liberation Serif"/>
          <w:lang w:val="fr-FR"/>
        </w:rPr>
      </w:pPr>
      <w:r>
        <w:rPr>
          <w:rFonts w:eastAsia="Liberation Serif"/>
          <w:lang w:val="fr-FR"/>
        </w:rPr>
        <w:t>Codevilla, le 01/09/2025</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t>………………………………….</w:t>
      </w:r>
      <w:r>
        <w:rPr>
          <w:rFonts w:eastAsia="Liberation Serif"/>
          <w:lang w:val="fr-FR"/>
        </w:rPr>
        <w:tab/>
      </w:r>
      <w:r>
        <w:rPr>
          <w:rFonts w:eastAsia="Liberation Serif"/>
          <w:lang w:val="fr-FR"/>
        </w:rPr>
        <w:tab/>
      </w:r>
      <w:r>
        <w:rPr>
          <w:rFonts w:eastAsia="Liberation Serif"/>
          <w:lang w:val="fr-FR"/>
        </w:rPr>
        <w:tab/>
      </w:r>
      <w:r>
        <w:rPr>
          <w:rFonts w:eastAsia="Liberation Serif"/>
          <w:lang w:val="fr-FR"/>
        </w:rPr>
        <w:tab/>
      </w:r>
    </w:p>
    <w:p w14:paraId="4B442428" w14:textId="77777777" w:rsidR="007E4275" w:rsidRDefault="007E4275">
      <w:pPr>
        <w:jc w:val="both"/>
        <w:rPr>
          <w:rFonts w:eastAsia="Liberation Serif"/>
          <w:lang w:val="fr-FR"/>
        </w:rPr>
      </w:pPr>
    </w:p>
    <w:p w14:paraId="037063A6" w14:textId="77777777" w:rsidR="007E4275" w:rsidRPr="007731BA" w:rsidRDefault="007E4275">
      <w:pPr>
        <w:jc w:val="both"/>
        <w:rPr>
          <w:lang w:val="fr-FR"/>
        </w:rPr>
      </w:pPr>
    </w:p>
    <w:sectPr w:rsidR="007E4275" w:rsidRPr="007731BA" w:rsidSect="005F2549">
      <w:headerReference w:type="default" r:id="rId7"/>
      <w:footerReference w:type="default" r:id="rId8"/>
      <w:pgSz w:w="11906" w:h="16838"/>
      <w:pgMar w:top="1134" w:right="1134" w:bottom="1134" w:left="1134" w:header="283"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2FE1" w14:textId="77777777" w:rsidR="00B33F69" w:rsidRDefault="00B33F69">
      <w:r>
        <w:separator/>
      </w:r>
    </w:p>
  </w:endnote>
  <w:endnote w:type="continuationSeparator" w:id="0">
    <w:p w14:paraId="52ACA113" w14:textId="77777777" w:rsidR="00B33F69" w:rsidRDefault="00B3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1"/>
    <w:family w:val="auto"/>
    <w:pitch w:val="default"/>
  </w:font>
  <w:font w:name="Liberation Serif">
    <w:altName w:val="Times New Roman"/>
    <w:charset w:val="01"/>
    <w:family w:val="auto"/>
    <w:pitch w:val="variable"/>
  </w:font>
  <w:font w:name="Noto Sans CJK SC Regular">
    <w:altName w:val="Cambria"/>
    <w:panose1 w:val="00000000000000000000"/>
    <w:charset w:val="00"/>
    <w:family w:val="roman"/>
    <w:notTrueType/>
    <w:pitch w:val="default"/>
  </w:font>
  <w:font w:name="FreeSans">
    <w:altName w:val="Cambria"/>
    <w:charset w:val="01"/>
    <w:family w:val="roman"/>
    <w:pitch w:val="variable"/>
  </w:font>
  <w:font w:name="Liberation Sans">
    <w:altName w:val="Arial"/>
    <w:charset w:val="01"/>
    <w:family w:val="swiss"/>
    <w:pitch w:val="variable"/>
  </w:font>
  <w:font w:name="DejaVu 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C172" w14:textId="77777777" w:rsidR="00612477" w:rsidRPr="00612477" w:rsidRDefault="00000000">
    <w:pPr>
      <w:pStyle w:val="Pidipagina"/>
      <w:rPr>
        <w:sz w:val="16"/>
        <w:szCs w:val="16"/>
      </w:rPr>
    </w:pPr>
    <w:r>
      <w:rPr>
        <w:rFonts w:eastAsia="Liberation Serif"/>
        <w:sz w:val="16"/>
        <w:szCs w:val="16"/>
        <w:lang w:val="fr-FR"/>
      </w:rPr>
      <w:t>Politique Environnementale - rév. 4</w:t>
    </w:r>
  </w:p>
  <w:p w14:paraId="6D39299F" w14:textId="77777777" w:rsidR="00612477" w:rsidRDefault="006124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E17C" w14:textId="77777777" w:rsidR="00B33F69" w:rsidRDefault="00B33F69">
      <w:r>
        <w:separator/>
      </w:r>
    </w:p>
  </w:footnote>
  <w:footnote w:type="continuationSeparator" w:id="0">
    <w:p w14:paraId="19CF2030" w14:textId="77777777" w:rsidR="00B33F69" w:rsidRDefault="00B3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B4A5" w14:textId="0C471763" w:rsidR="005F2549" w:rsidRDefault="007731BA" w:rsidP="007731BA">
    <w:pPr>
      <w:pStyle w:val="Intestazione"/>
      <w:jc w:val="right"/>
    </w:pPr>
    <w:r>
      <w:rPr>
        <w:noProof/>
      </w:rPr>
      <w:drawing>
        <wp:anchor distT="0" distB="0" distL="114300" distR="114300" simplePos="0" relativeHeight="251659264" behindDoc="0" locked="0" layoutInCell="1" allowOverlap="1" wp14:anchorId="63623218" wp14:editId="1E58DA7B">
          <wp:simplePos x="0" y="0"/>
          <wp:positionH relativeFrom="page">
            <wp:align>right</wp:align>
          </wp:positionH>
          <wp:positionV relativeFrom="paragraph">
            <wp:posOffset>18415</wp:posOffset>
          </wp:positionV>
          <wp:extent cx="714375" cy="514461"/>
          <wp:effectExtent l="0" t="0" r="0" b="0"/>
          <wp:wrapNone/>
          <wp:docPr id="721647096" name="Immagine 1" descr="Immagine che contiene logo, Carattere, Elementi grafici,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647096" name="Immagine 1" descr="Immagine che contiene logo, Carattere, Elementi grafici, simbol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14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5D7CC6" wp14:editId="7C4C91C6">
          <wp:extent cx="2237740" cy="323215"/>
          <wp:effectExtent l="0" t="0" r="0" b="635"/>
          <wp:docPr id="12332103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7740"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148"/>
    <w:multiLevelType w:val="hybridMultilevel"/>
    <w:tmpl w:val="386A8BEC"/>
    <w:lvl w:ilvl="0" w:tplc="931E6E82">
      <w:start w:val="1"/>
      <w:numFmt w:val="bullet"/>
      <w:lvlText w:val=""/>
      <w:lvlJc w:val="left"/>
      <w:pPr>
        <w:ind w:left="720" w:hanging="360"/>
      </w:pPr>
      <w:rPr>
        <w:rFonts w:ascii="Symbol" w:hAnsi="Symbol" w:hint="default"/>
      </w:rPr>
    </w:lvl>
    <w:lvl w:ilvl="1" w:tplc="DCAAEC84" w:tentative="1">
      <w:start w:val="1"/>
      <w:numFmt w:val="bullet"/>
      <w:lvlText w:val="o"/>
      <w:lvlJc w:val="left"/>
      <w:pPr>
        <w:ind w:left="1440" w:hanging="360"/>
      </w:pPr>
      <w:rPr>
        <w:rFonts w:ascii="Courier New" w:hAnsi="Courier New" w:hint="default"/>
      </w:rPr>
    </w:lvl>
    <w:lvl w:ilvl="2" w:tplc="27A2D5CE" w:tentative="1">
      <w:start w:val="1"/>
      <w:numFmt w:val="bullet"/>
      <w:lvlText w:val=""/>
      <w:lvlJc w:val="left"/>
      <w:pPr>
        <w:ind w:left="2160" w:hanging="360"/>
      </w:pPr>
      <w:rPr>
        <w:rFonts w:ascii="Wingdings" w:hAnsi="Wingdings" w:hint="default"/>
      </w:rPr>
    </w:lvl>
    <w:lvl w:ilvl="3" w:tplc="D7767710" w:tentative="1">
      <w:start w:val="1"/>
      <w:numFmt w:val="bullet"/>
      <w:lvlText w:val=""/>
      <w:lvlJc w:val="left"/>
      <w:pPr>
        <w:ind w:left="2880" w:hanging="360"/>
      </w:pPr>
      <w:rPr>
        <w:rFonts w:ascii="Symbol" w:hAnsi="Symbol" w:hint="default"/>
      </w:rPr>
    </w:lvl>
    <w:lvl w:ilvl="4" w:tplc="208CEE6C" w:tentative="1">
      <w:start w:val="1"/>
      <w:numFmt w:val="bullet"/>
      <w:lvlText w:val="o"/>
      <w:lvlJc w:val="left"/>
      <w:pPr>
        <w:ind w:left="3600" w:hanging="360"/>
      </w:pPr>
      <w:rPr>
        <w:rFonts w:ascii="Courier New" w:hAnsi="Courier New" w:hint="default"/>
      </w:rPr>
    </w:lvl>
    <w:lvl w:ilvl="5" w:tplc="4A2031C4" w:tentative="1">
      <w:start w:val="1"/>
      <w:numFmt w:val="bullet"/>
      <w:lvlText w:val=""/>
      <w:lvlJc w:val="left"/>
      <w:pPr>
        <w:ind w:left="4320" w:hanging="360"/>
      </w:pPr>
      <w:rPr>
        <w:rFonts w:ascii="Wingdings" w:hAnsi="Wingdings" w:hint="default"/>
      </w:rPr>
    </w:lvl>
    <w:lvl w:ilvl="6" w:tplc="76DC79F8" w:tentative="1">
      <w:start w:val="1"/>
      <w:numFmt w:val="bullet"/>
      <w:lvlText w:val=""/>
      <w:lvlJc w:val="left"/>
      <w:pPr>
        <w:ind w:left="5040" w:hanging="360"/>
      </w:pPr>
      <w:rPr>
        <w:rFonts w:ascii="Symbol" w:hAnsi="Symbol" w:hint="default"/>
      </w:rPr>
    </w:lvl>
    <w:lvl w:ilvl="7" w:tplc="9BD6EA94" w:tentative="1">
      <w:start w:val="1"/>
      <w:numFmt w:val="bullet"/>
      <w:lvlText w:val="o"/>
      <w:lvlJc w:val="left"/>
      <w:pPr>
        <w:ind w:left="5760" w:hanging="360"/>
      </w:pPr>
      <w:rPr>
        <w:rFonts w:ascii="Courier New" w:hAnsi="Courier New" w:hint="default"/>
      </w:rPr>
    </w:lvl>
    <w:lvl w:ilvl="8" w:tplc="F7F65D0C" w:tentative="1">
      <w:start w:val="1"/>
      <w:numFmt w:val="bullet"/>
      <w:lvlText w:val=""/>
      <w:lvlJc w:val="left"/>
      <w:pPr>
        <w:ind w:left="6480" w:hanging="360"/>
      </w:pPr>
      <w:rPr>
        <w:rFonts w:ascii="Wingdings" w:hAnsi="Wingdings" w:hint="default"/>
      </w:rPr>
    </w:lvl>
  </w:abstractNum>
  <w:abstractNum w:abstractNumId="1" w15:restartNumberingAfterBreak="0">
    <w:nsid w:val="160C71FD"/>
    <w:multiLevelType w:val="multilevel"/>
    <w:tmpl w:val="83CC98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1E26EC0"/>
    <w:multiLevelType w:val="multilevel"/>
    <w:tmpl w:val="2F00775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1A14D44"/>
    <w:multiLevelType w:val="hybridMultilevel"/>
    <w:tmpl w:val="BE240A58"/>
    <w:lvl w:ilvl="0" w:tplc="1C3A206E">
      <w:start w:val="1"/>
      <w:numFmt w:val="bullet"/>
      <w:lvlText w:val=""/>
      <w:lvlJc w:val="left"/>
      <w:pPr>
        <w:ind w:left="720" w:hanging="360"/>
      </w:pPr>
      <w:rPr>
        <w:rFonts w:ascii="Symbol" w:hAnsi="Symbol" w:hint="default"/>
      </w:rPr>
    </w:lvl>
    <w:lvl w:ilvl="1" w:tplc="770A3528" w:tentative="1">
      <w:start w:val="1"/>
      <w:numFmt w:val="bullet"/>
      <w:lvlText w:val="o"/>
      <w:lvlJc w:val="left"/>
      <w:pPr>
        <w:ind w:left="1440" w:hanging="360"/>
      </w:pPr>
      <w:rPr>
        <w:rFonts w:ascii="Courier New" w:hAnsi="Courier New" w:cs="Courier New" w:hint="default"/>
      </w:rPr>
    </w:lvl>
    <w:lvl w:ilvl="2" w:tplc="D0C0E5B0" w:tentative="1">
      <w:start w:val="1"/>
      <w:numFmt w:val="bullet"/>
      <w:lvlText w:val=""/>
      <w:lvlJc w:val="left"/>
      <w:pPr>
        <w:ind w:left="2160" w:hanging="360"/>
      </w:pPr>
      <w:rPr>
        <w:rFonts w:ascii="Wingdings" w:hAnsi="Wingdings" w:hint="default"/>
      </w:rPr>
    </w:lvl>
    <w:lvl w:ilvl="3" w:tplc="2B6C3E9A" w:tentative="1">
      <w:start w:val="1"/>
      <w:numFmt w:val="bullet"/>
      <w:lvlText w:val=""/>
      <w:lvlJc w:val="left"/>
      <w:pPr>
        <w:ind w:left="2880" w:hanging="360"/>
      </w:pPr>
      <w:rPr>
        <w:rFonts w:ascii="Symbol" w:hAnsi="Symbol" w:hint="default"/>
      </w:rPr>
    </w:lvl>
    <w:lvl w:ilvl="4" w:tplc="08B66D0C" w:tentative="1">
      <w:start w:val="1"/>
      <w:numFmt w:val="bullet"/>
      <w:lvlText w:val="o"/>
      <w:lvlJc w:val="left"/>
      <w:pPr>
        <w:ind w:left="3600" w:hanging="360"/>
      </w:pPr>
      <w:rPr>
        <w:rFonts w:ascii="Courier New" w:hAnsi="Courier New" w:cs="Courier New" w:hint="default"/>
      </w:rPr>
    </w:lvl>
    <w:lvl w:ilvl="5" w:tplc="CCF43906" w:tentative="1">
      <w:start w:val="1"/>
      <w:numFmt w:val="bullet"/>
      <w:lvlText w:val=""/>
      <w:lvlJc w:val="left"/>
      <w:pPr>
        <w:ind w:left="4320" w:hanging="360"/>
      </w:pPr>
      <w:rPr>
        <w:rFonts w:ascii="Wingdings" w:hAnsi="Wingdings" w:hint="default"/>
      </w:rPr>
    </w:lvl>
    <w:lvl w:ilvl="6" w:tplc="26F02500" w:tentative="1">
      <w:start w:val="1"/>
      <w:numFmt w:val="bullet"/>
      <w:lvlText w:val=""/>
      <w:lvlJc w:val="left"/>
      <w:pPr>
        <w:ind w:left="5040" w:hanging="360"/>
      </w:pPr>
      <w:rPr>
        <w:rFonts w:ascii="Symbol" w:hAnsi="Symbol" w:hint="default"/>
      </w:rPr>
    </w:lvl>
    <w:lvl w:ilvl="7" w:tplc="B94417B6" w:tentative="1">
      <w:start w:val="1"/>
      <w:numFmt w:val="bullet"/>
      <w:lvlText w:val="o"/>
      <w:lvlJc w:val="left"/>
      <w:pPr>
        <w:ind w:left="5760" w:hanging="360"/>
      </w:pPr>
      <w:rPr>
        <w:rFonts w:ascii="Courier New" w:hAnsi="Courier New" w:cs="Courier New" w:hint="default"/>
      </w:rPr>
    </w:lvl>
    <w:lvl w:ilvl="8" w:tplc="24CE68BE" w:tentative="1">
      <w:start w:val="1"/>
      <w:numFmt w:val="bullet"/>
      <w:lvlText w:val=""/>
      <w:lvlJc w:val="left"/>
      <w:pPr>
        <w:ind w:left="6480" w:hanging="360"/>
      </w:pPr>
      <w:rPr>
        <w:rFonts w:ascii="Wingdings" w:hAnsi="Wingdings" w:hint="default"/>
      </w:rPr>
    </w:lvl>
  </w:abstractNum>
  <w:abstractNum w:abstractNumId="4" w15:restartNumberingAfterBreak="0">
    <w:nsid w:val="54284DF3"/>
    <w:multiLevelType w:val="multilevel"/>
    <w:tmpl w:val="42287D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2860918"/>
    <w:multiLevelType w:val="multilevel"/>
    <w:tmpl w:val="0CEC03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64F67823"/>
    <w:multiLevelType w:val="hybridMultilevel"/>
    <w:tmpl w:val="2CA2CF8A"/>
    <w:lvl w:ilvl="0" w:tplc="92648D14">
      <w:start w:val="1"/>
      <w:numFmt w:val="bullet"/>
      <w:lvlText w:val=""/>
      <w:lvlJc w:val="left"/>
      <w:pPr>
        <w:ind w:left="720" w:hanging="360"/>
      </w:pPr>
      <w:rPr>
        <w:rFonts w:ascii="Symbol" w:hAnsi="Symbol" w:hint="default"/>
      </w:rPr>
    </w:lvl>
    <w:lvl w:ilvl="1" w:tplc="A1802F4E" w:tentative="1">
      <w:start w:val="1"/>
      <w:numFmt w:val="bullet"/>
      <w:lvlText w:val="o"/>
      <w:lvlJc w:val="left"/>
      <w:pPr>
        <w:ind w:left="1440" w:hanging="360"/>
      </w:pPr>
      <w:rPr>
        <w:rFonts w:ascii="Courier New" w:hAnsi="Courier New" w:hint="default"/>
      </w:rPr>
    </w:lvl>
    <w:lvl w:ilvl="2" w:tplc="3AAEB334" w:tentative="1">
      <w:start w:val="1"/>
      <w:numFmt w:val="bullet"/>
      <w:lvlText w:val=""/>
      <w:lvlJc w:val="left"/>
      <w:pPr>
        <w:ind w:left="2160" w:hanging="360"/>
      </w:pPr>
      <w:rPr>
        <w:rFonts w:ascii="Wingdings" w:hAnsi="Wingdings" w:hint="default"/>
      </w:rPr>
    </w:lvl>
    <w:lvl w:ilvl="3" w:tplc="65E0A2F0" w:tentative="1">
      <w:start w:val="1"/>
      <w:numFmt w:val="bullet"/>
      <w:lvlText w:val=""/>
      <w:lvlJc w:val="left"/>
      <w:pPr>
        <w:ind w:left="2880" w:hanging="360"/>
      </w:pPr>
      <w:rPr>
        <w:rFonts w:ascii="Symbol" w:hAnsi="Symbol" w:hint="default"/>
      </w:rPr>
    </w:lvl>
    <w:lvl w:ilvl="4" w:tplc="7A2079B2" w:tentative="1">
      <w:start w:val="1"/>
      <w:numFmt w:val="bullet"/>
      <w:lvlText w:val="o"/>
      <w:lvlJc w:val="left"/>
      <w:pPr>
        <w:ind w:left="3600" w:hanging="360"/>
      </w:pPr>
      <w:rPr>
        <w:rFonts w:ascii="Courier New" w:hAnsi="Courier New" w:hint="default"/>
      </w:rPr>
    </w:lvl>
    <w:lvl w:ilvl="5" w:tplc="3602797A" w:tentative="1">
      <w:start w:val="1"/>
      <w:numFmt w:val="bullet"/>
      <w:lvlText w:val=""/>
      <w:lvlJc w:val="left"/>
      <w:pPr>
        <w:ind w:left="4320" w:hanging="360"/>
      </w:pPr>
      <w:rPr>
        <w:rFonts w:ascii="Wingdings" w:hAnsi="Wingdings" w:hint="default"/>
      </w:rPr>
    </w:lvl>
    <w:lvl w:ilvl="6" w:tplc="9E8ABF24" w:tentative="1">
      <w:start w:val="1"/>
      <w:numFmt w:val="bullet"/>
      <w:lvlText w:val=""/>
      <w:lvlJc w:val="left"/>
      <w:pPr>
        <w:ind w:left="5040" w:hanging="360"/>
      </w:pPr>
      <w:rPr>
        <w:rFonts w:ascii="Symbol" w:hAnsi="Symbol" w:hint="default"/>
      </w:rPr>
    </w:lvl>
    <w:lvl w:ilvl="7" w:tplc="78245F50" w:tentative="1">
      <w:start w:val="1"/>
      <w:numFmt w:val="bullet"/>
      <w:lvlText w:val="o"/>
      <w:lvlJc w:val="left"/>
      <w:pPr>
        <w:ind w:left="5760" w:hanging="360"/>
      </w:pPr>
      <w:rPr>
        <w:rFonts w:ascii="Courier New" w:hAnsi="Courier New" w:hint="default"/>
      </w:rPr>
    </w:lvl>
    <w:lvl w:ilvl="8" w:tplc="14B00738" w:tentative="1">
      <w:start w:val="1"/>
      <w:numFmt w:val="bullet"/>
      <w:lvlText w:val=""/>
      <w:lvlJc w:val="left"/>
      <w:pPr>
        <w:ind w:left="6480" w:hanging="360"/>
      </w:pPr>
      <w:rPr>
        <w:rFonts w:ascii="Wingdings" w:hAnsi="Wingdings" w:hint="default"/>
      </w:rPr>
    </w:lvl>
  </w:abstractNum>
  <w:abstractNum w:abstractNumId="7" w15:restartNumberingAfterBreak="0">
    <w:nsid w:val="6F9B6BA0"/>
    <w:multiLevelType w:val="hybridMultilevel"/>
    <w:tmpl w:val="568E1506"/>
    <w:lvl w:ilvl="0" w:tplc="5A806D68">
      <w:start w:val="1"/>
      <w:numFmt w:val="bullet"/>
      <w:lvlText w:val=""/>
      <w:lvlJc w:val="left"/>
      <w:pPr>
        <w:ind w:left="720" w:hanging="360"/>
      </w:pPr>
      <w:rPr>
        <w:rFonts w:ascii="Symbol" w:hAnsi="Symbol" w:hint="default"/>
      </w:rPr>
    </w:lvl>
    <w:lvl w:ilvl="1" w:tplc="9C1434C6" w:tentative="1">
      <w:start w:val="1"/>
      <w:numFmt w:val="bullet"/>
      <w:lvlText w:val="o"/>
      <w:lvlJc w:val="left"/>
      <w:pPr>
        <w:ind w:left="1440" w:hanging="360"/>
      </w:pPr>
      <w:rPr>
        <w:rFonts w:ascii="Courier New" w:hAnsi="Courier New" w:hint="default"/>
      </w:rPr>
    </w:lvl>
    <w:lvl w:ilvl="2" w:tplc="E8E896F0" w:tentative="1">
      <w:start w:val="1"/>
      <w:numFmt w:val="bullet"/>
      <w:lvlText w:val=""/>
      <w:lvlJc w:val="left"/>
      <w:pPr>
        <w:ind w:left="2160" w:hanging="360"/>
      </w:pPr>
      <w:rPr>
        <w:rFonts w:ascii="Wingdings" w:hAnsi="Wingdings" w:hint="default"/>
      </w:rPr>
    </w:lvl>
    <w:lvl w:ilvl="3" w:tplc="1DCC6B48" w:tentative="1">
      <w:start w:val="1"/>
      <w:numFmt w:val="bullet"/>
      <w:lvlText w:val=""/>
      <w:lvlJc w:val="left"/>
      <w:pPr>
        <w:ind w:left="2880" w:hanging="360"/>
      </w:pPr>
      <w:rPr>
        <w:rFonts w:ascii="Symbol" w:hAnsi="Symbol" w:hint="default"/>
      </w:rPr>
    </w:lvl>
    <w:lvl w:ilvl="4" w:tplc="47D29EEC" w:tentative="1">
      <w:start w:val="1"/>
      <w:numFmt w:val="bullet"/>
      <w:lvlText w:val="o"/>
      <w:lvlJc w:val="left"/>
      <w:pPr>
        <w:ind w:left="3600" w:hanging="360"/>
      </w:pPr>
      <w:rPr>
        <w:rFonts w:ascii="Courier New" w:hAnsi="Courier New" w:hint="default"/>
      </w:rPr>
    </w:lvl>
    <w:lvl w:ilvl="5" w:tplc="4A2CE98C" w:tentative="1">
      <w:start w:val="1"/>
      <w:numFmt w:val="bullet"/>
      <w:lvlText w:val=""/>
      <w:lvlJc w:val="left"/>
      <w:pPr>
        <w:ind w:left="4320" w:hanging="360"/>
      </w:pPr>
      <w:rPr>
        <w:rFonts w:ascii="Wingdings" w:hAnsi="Wingdings" w:hint="default"/>
      </w:rPr>
    </w:lvl>
    <w:lvl w:ilvl="6" w:tplc="55561B18" w:tentative="1">
      <w:start w:val="1"/>
      <w:numFmt w:val="bullet"/>
      <w:lvlText w:val=""/>
      <w:lvlJc w:val="left"/>
      <w:pPr>
        <w:ind w:left="5040" w:hanging="360"/>
      </w:pPr>
      <w:rPr>
        <w:rFonts w:ascii="Symbol" w:hAnsi="Symbol" w:hint="default"/>
      </w:rPr>
    </w:lvl>
    <w:lvl w:ilvl="7" w:tplc="D7427DD4" w:tentative="1">
      <w:start w:val="1"/>
      <w:numFmt w:val="bullet"/>
      <w:lvlText w:val="o"/>
      <w:lvlJc w:val="left"/>
      <w:pPr>
        <w:ind w:left="5760" w:hanging="360"/>
      </w:pPr>
      <w:rPr>
        <w:rFonts w:ascii="Courier New" w:hAnsi="Courier New" w:hint="default"/>
      </w:rPr>
    </w:lvl>
    <w:lvl w:ilvl="8" w:tplc="B74096F4" w:tentative="1">
      <w:start w:val="1"/>
      <w:numFmt w:val="bullet"/>
      <w:lvlText w:val=""/>
      <w:lvlJc w:val="left"/>
      <w:pPr>
        <w:ind w:left="6480" w:hanging="360"/>
      </w:pPr>
      <w:rPr>
        <w:rFonts w:ascii="Wingdings" w:hAnsi="Wingdings" w:hint="default"/>
      </w:rPr>
    </w:lvl>
  </w:abstractNum>
  <w:abstractNum w:abstractNumId="8" w15:restartNumberingAfterBreak="0">
    <w:nsid w:val="7B4344FF"/>
    <w:multiLevelType w:val="multilevel"/>
    <w:tmpl w:val="F0885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8252332">
    <w:abstractNumId w:val="8"/>
  </w:num>
  <w:num w:numId="2" w16cid:durableId="423577992">
    <w:abstractNumId w:val="5"/>
  </w:num>
  <w:num w:numId="3" w16cid:durableId="1795096866">
    <w:abstractNumId w:val="2"/>
  </w:num>
  <w:num w:numId="4" w16cid:durableId="533805522">
    <w:abstractNumId w:val="1"/>
  </w:num>
  <w:num w:numId="5" w16cid:durableId="1347950406">
    <w:abstractNumId w:val="4"/>
  </w:num>
  <w:num w:numId="6" w16cid:durableId="432480519">
    <w:abstractNumId w:val="6"/>
  </w:num>
  <w:num w:numId="7" w16cid:durableId="2056923137">
    <w:abstractNumId w:val="7"/>
  </w:num>
  <w:num w:numId="8" w16cid:durableId="1974561187">
    <w:abstractNumId w:val="0"/>
  </w:num>
  <w:num w:numId="9" w16cid:durableId="295598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F9"/>
    <w:rsid w:val="00013A67"/>
    <w:rsid w:val="000968F9"/>
    <w:rsid w:val="000B54DB"/>
    <w:rsid w:val="000C20A6"/>
    <w:rsid w:val="0011169F"/>
    <w:rsid w:val="00116E5F"/>
    <w:rsid w:val="00124F48"/>
    <w:rsid w:val="001264FD"/>
    <w:rsid w:val="001D5C95"/>
    <w:rsid w:val="001D731D"/>
    <w:rsid w:val="00226E2D"/>
    <w:rsid w:val="002527A9"/>
    <w:rsid w:val="00253567"/>
    <w:rsid w:val="00345856"/>
    <w:rsid w:val="00345B09"/>
    <w:rsid w:val="0039227D"/>
    <w:rsid w:val="003C04C7"/>
    <w:rsid w:val="003D0DBF"/>
    <w:rsid w:val="005B3805"/>
    <w:rsid w:val="005F2549"/>
    <w:rsid w:val="00612477"/>
    <w:rsid w:val="006E3792"/>
    <w:rsid w:val="007731BA"/>
    <w:rsid w:val="007B0CF9"/>
    <w:rsid w:val="007B2941"/>
    <w:rsid w:val="007E324A"/>
    <w:rsid w:val="007E4275"/>
    <w:rsid w:val="008166AD"/>
    <w:rsid w:val="00853C3B"/>
    <w:rsid w:val="00862060"/>
    <w:rsid w:val="009407E3"/>
    <w:rsid w:val="009408EB"/>
    <w:rsid w:val="009A53D9"/>
    <w:rsid w:val="00A10C55"/>
    <w:rsid w:val="00A94167"/>
    <w:rsid w:val="00B33F69"/>
    <w:rsid w:val="00C2486E"/>
    <w:rsid w:val="00C85A2B"/>
    <w:rsid w:val="00CB5DA3"/>
    <w:rsid w:val="00D72336"/>
    <w:rsid w:val="00DE6EAC"/>
    <w:rsid w:val="00E96350"/>
    <w:rsid w:val="00E96AF3"/>
    <w:rsid w:val="00EE55A2"/>
    <w:rsid w:val="00F12CBA"/>
    <w:rsid w:val="00F13FB4"/>
    <w:rsid w:val="0379DBDC"/>
    <w:rsid w:val="27CBA7F6"/>
    <w:rsid w:val="32B150C5"/>
    <w:rsid w:val="3FA72607"/>
    <w:rsid w:val="45979643"/>
    <w:rsid w:val="48D26F28"/>
    <w:rsid w:val="4A0245E3"/>
    <w:rsid w:val="4AE30738"/>
    <w:rsid w:val="4E02BD59"/>
    <w:rsid w:val="5D80A2BF"/>
    <w:rsid w:val="6092B80D"/>
    <w:rsid w:val="64E17C29"/>
    <w:rsid w:val="6529D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3532"/>
  <w15:docId w15:val="{13D50A7A-533E-424C-B8EC-DFB32C0D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Predefinito"/>
    <w:qFormat/>
  </w:style>
  <w:style w:type="paragraph" w:styleId="Elenco">
    <w:name w:val="List"/>
    <w:basedOn w:val="Corpotesto"/>
    <w:rPr>
      <w:rFonts w:cs="FreeSans"/>
    </w:rPr>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Predefinito">
    <w:name w:val="Predefinito"/>
    <w:qFormat/>
    <w:pPr>
      <w:spacing w:line="200" w:lineRule="atLeast"/>
    </w:pPr>
    <w:rPr>
      <w:rFonts w:ascii="FreeSans" w:eastAsia="DejaVu Sans" w:hAnsi="FreeSans" w:cs="Liberation Sans"/>
      <w:color w:val="000000"/>
      <w:sz w:val="36"/>
    </w:rPr>
  </w:style>
  <w:style w:type="paragraph" w:customStyle="1" w:styleId="Oggettoconpuntadifreccia">
    <w:name w:val="Oggetto con punta di freccia"/>
    <w:basedOn w:val="Predefinito"/>
    <w:qFormat/>
  </w:style>
  <w:style w:type="paragraph" w:customStyle="1" w:styleId="Oggettoconombra">
    <w:name w:val="Oggetto con ombra"/>
    <w:basedOn w:val="Predefinito"/>
    <w:qFormat/>
  </w:style>
  <w:style w:type="paragraph" w:customStyle="1" w:styleId="Oggettosenzariempimento">
    <w:name w:val="Oggetto senza riempimento"/>
    <w:basedOn w:val="Predefinito"/>
    <w:qFormat/>
  </w:style>
  <w:style w:type="paragraph" w:customStyle="1" w:styleId="Oggettosenzariempimentoelinee">
    <w:name w:val="Oggetto senza riempimento e linee"/>
    <w:basedOn w:val="Predefinito"/>
    <w:qFormat/>
  </w:style>
  <w:style w:type="paragraph" w:customStyle="1" w:styleId="Corpotestogiustificato">
    <w:name w:val="Corpo testo giustificato"/>
    <w:basedOn w:val="Predefinito"/>
    <w:qFormat/>
  </w:style>
  <w:style w:type="paragraph" w:customStyle="1" w:styleId="Titolo1">
    <w:name w:val="Titolo1"/>
    <w:basedOn w:val="Predefinito"/>
    <w:qFormat/>
    <w:pPr>
      <w:jc w:val="center"/>
    </w:pPr>
  </w:style>
  <w:style w:type="paragraph" w:customStyle="1" w:styleId="Titolo2">
    <w:name w:val="Titolo2"/>
    <w:basedOn w:val="Predefinito"/>
    <w:qFormat/>
    <w:pPr>
      <w:spacing w:before="57" w:after="57"/>
      <w:ind w:right="113"/>
      <w:jc w:val="center"/>
    </w:pPr>
  </w:style>
  <w:style w:type="paragraph" w:customStyle="1" w:styleId="Intestazione1">
    <w:name w:val="Intestazione1"/>
    <w:basedOn w:val="Predefinito"/>
    <w:qFormat/>
    <w:pPr>
      <w:spacing w:before="238" w:after="119"/>
    </w:pPr>
  </w:style>
  <w:style w:type="paragraph" w:customStyle="1" w:styleId="Intestazione2">
    <w:name w:val="Intestazione2"/>
    <w:basedOn w:val="Predefinito"/>
    <w:qFormat/>
    <w:pPr>
      <w:spacing w:before="238" w:after="119"/>
    </w:pPr>
  </w:style>
  <w:style w:type="paragraph" w:customStyle="1" w:styleId="Lineadiquotatura">
    <w:name w:val="Linea di quotatura"/>
    <w:basedOn w:val="Predefinito"/>
    <w:qFormat/>
  </w:style>
  <w:style w:type="paragraph" w:customStyle="1" w:styleId="TitleSlideLTGliederung1">
    <w:name w:val="Title Slide~LT~Gliederung 1"/>
    <w:qFormat/>
    <w:pPr>
      <w:spacing w:before="283"/>
    </w:pPr>
    <w:rPr>
      <w:rFonts w:ascii="FreeSans" w:eastAsia="DejaVu Sans" w:hAnsi="FreeSans" w:cs="Liberation Sans"/>
      <w:color w:val="000000"/>
      <w:sz w:val="63"/>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FreeSans" w:eastAsia="DejaVu Sans" w:hAnsi="FreeSans" w:cs="Liberation Sans"/>
      <w:color w:val="000000"/>
      <w:sz w:val="88"/>
    </w:rPr>
  </w:style>
  <w:style w:type="paragraph" w:customStyle="1" w:styleId="TitleSlideLTUntertitel">
    <w:name w:val="Title Slide~LT~Untertitel"/>
    <w:qFormat/>
    <w:pPr>
      <w:jc w:val="center"/>
    </w:pPr>
    <w:rPr>
      <w:rFonts w:ascii="FreeSans" w:eastAsia="DejaVu Sans" w:hAnsi="FreeSans" w:cs="Liberation Sans"/>
      <w:color w:val="000000"/>
      <w:sz w:val="64"/>
    </w:rPr>
  </w:style>
  <w:style w:type="paragraph" w:customStyle="1" w:styleId="TitleSlideLTNotizen">
    <w:name w:val="Title Slide~LT~Notizen"/>
    <w:qFormat/>
    <w:pPr>
      <w:ind w:left="340" w:hanging="340"/>
    </w:pPr>
    <w:rPr>
      <w:rFonts w:ascii="FreeSans" w:eastAsia="DejaVu Sans" w:hAnsi="FreeSans" w:cs="Liberation Sans"/>
      <w:color w:val="000000"/>
      <w:sz w:val="40"/>
    </w:rPr>
  </w:style>
  <w:style w:type="paragraph" w:customStyle="1" w:styleId="TitleSlideLTHintergrundobjekte">
    <w:name w:val="Title Slide~LT~Hintergrundobjekte"/>
    <w:qFormat/>
    <w:rPr>
      <w:rFonts w:eastAsia="DejaVu Sans" w:cs="Liberation Sans"/>
    </w:rPr>
  </w:style>
  <w:style w:type="paragraph" w:customStyle="1" w:styleId="TitleSlideLTHintergrund">
    <w:name w:val="Title Slide~LT~Hintergrund"/>
    <w:qFormat/>
    <w:rPr>
      <w:rFonts w:eastAsia="DejaVu Sans" w:cs="Liberation Sans"/>
    </w:rPr>
  </w:style>
  <w:style w:type="paragraph" w:customStyle="1" w:styleId="default">
    <w:name w:val="default"/>
    <w:qFormat/>
    <w:pPr>
      <w:spacing w:line="200" w:lineRule="atLeast"/>
    </w:pPr>
    <w:rPr>
      <w:rFonts w:ascii="FreeSans" w:eastAsia="DejaVu Sans" w:hAnsi="FreeSans" w:cs="Liberation Sans"/>
      <w:color w:val="000000"/>
      <w:sz w:val="36"/>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ggettidisfondo">
    <w:name w:val="Oggetti di sfondo"/>
    <w:qFormat/>
    <w:rPr>
      <w:rFonts w:eastAsia="DejaVu Sans" w:cs="Liberation Sans"/>
    </w:rPr>
  </w:style>
  <w:style w:type="paragraph" w:customStyle="1" w:styleId="Sfondo">
    <w:name w:val="Sfondo"/>
    <w:qFormat/>
    <w:rPr>
      <w:rFonts w:eastAsia="DejaVu Sans" w:cs="Liberation Sans"/>
    </w:rPr>
  </w:style>
  <w:style w:type="paragraph" w:customStyle="1" w:styleId="Note">
    <w:name w:val="Note"/>
    <w:qFormat/>
    <w:pPr>
      <w:ind w:left="340" w:hanging="340"/>
    </w:pPr>
    <w:rPr>
      <w:rFonts w:ascii="FreeSans" w:eastAsia="DejaVu Sans" w:hAnsi="FreeSans" w:cs="Liberation Sans"/>
      <w:color w:val="000000"/>
      <w:sz w:val="40"/>
    </w:rPr>
  </w:style>
  <w:style w:type="paragraph" w:customStyle="1" w:styleId="Struttura1">
    <w:name w:val="Struttura 1"/>
    <w:qFormat/>
    <w:pPr>
      <w:spacing w:before="283"/>
    </w:pPr>
    <w:rPr>
      <w:rFonts w:ascii="FreeSans" w:eastAsia="DejaVu Sans" w:hAnsi="FreeSans" w:cs="Liberation Sans"/>
      <w:color w:val="000000"/>
      <w:sz w:val="63"/>
    </w:rPr>
  </w:style>
  <w:style w:type="paragraph" w:customStyle="1" w:styleId="Struttura2">
    <w:name w:val="Struttura 2"/>
    <w:basedOn w:val="Struttura1"/>
    <w:qFormat/>
    <w:pPr>
      <w:spacing w:before="227"/>
    </w:pPr>
    <w:rPr>
      <w:sz w:val="56"/>
    </w:rPr>
  </w:style>
  <w:style w:type="paragraph" w:customStyle="1" w:styleId="Struttura3">
    <w:name w:val="Struttura 3"/>
    <w:basedOn w:val="Struttura2"/>
    <w:qFormat/>
    <w:pPr>
      <w:spacing w:before="170"/>
    </w:pPr>
    <w:rPr>
      <w:sz w:val="48"/>
    </w:rPr>
  </w:style>
  <w:style w:type="paragraph" w:customStyle="1" w:styleId="Struttura4">
    <w:name w:val="Struttura 4"/>
    <w:basedOn w:val="Struttura3"/>
    <w:qFormat/>
    <w:pPr>
      <w:spacing w:before="113"/>
    </w:pPr>
    <w:rPr>
      <w:sz w:val="40"/>
    </w:rPr>
  </w:style>
  <w:style w:type="paragraph" w:customStyle="1" w:styleId="Struttura5">
    <w:name w:val="Struttura 5"/>
    <w:basedOn w:val="Struttura4"/>
    <w:qFormat/>
    <w:pPr>
      <w:spacing w:before="57"/>
    </w:pPr>
  </w:style>
  <w:style w:type="paragraph" w:customStyle="1" w:styleId="Struttura6">
    <w:name w:val="Struttura 6"/>
    <w:basedOn w:val="Struttura5"/>
    <w:qFormat/>
  </w:style>
  <w:style w:type="paragraph" w:customStyle="1" w:styleId="Struttura7">
    <w:name w:val="Struttura 7"/>
    <w:basedOn w:val="Struttura6"/>
    <w:qFormat/>
  </w:style>
  <w:style w:type="paragraph" w:customStyle="1" w:styleId="Struttura8">
    <w:name w:val="Struttura 8"/>
    <w:basedOn w:val="Struttura7"/>
    <w:qFormat/>
  </w:style>
  <w:style w:type="paragraph" w:customStyle="1" w:styleId="Struttura9">
    <w:name w:val="Struttura 9"/>
    <w:basedOn w:val="Struttura8"/>
    <w:qFormat/>
  </w:style>
  <w:style w:type="paragraph" w:styleId="Intestazione">
    <w:name w:val="header"/>
    <w:basedOn w:val="Normale"/>
    <w:link w:val="IntestazioneCarattere"/>
    <w:uiPriority w:val="99"/>
    <w:unhideWhenUsed/>
    <w:rsid w:val="0061247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12477"/>
    <w:rPr>
      <w:rFonts w:cs="Mangal"/>
      <w:szCs w:val="21"/>
    </w:rPr>
  </w:style>
  <w:style w:type="paragraph" w:styleId="Pidipagina">
    <w:name w:val="footer"/>
    <w:basedOn w:val="Normale"/>
    <w:link w:val="PidipaginaCarattere"/>
    <w:uiPriority w:val="99"/>
    <w:unhideWhenUsed/>
    <w:rsid w:val="0061247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12477"/>
    <w:rPr>
      <w:rFonts w:cs="Mangal"/>
      <w:szCs w:val="21"/>
    </w:rPr>
  </w:style>
  <w:style w:type="paragraph" w:styleId="Paragrafoelenco">
    <w:name w:val="List Paragraph"/>
    <w:basedOn w:val="Normale"/>
    <w:uiPriority w:val="34"/>
    <w:qFormat/>
    <w:rsid w:val="00E96AF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611</Words>
  <Characters>3488</Characters>
  <Application>Microsoft Office Word</Application>
  <DocSecurity>0</DocSecurity>
  <Lines>29</Lines>
  <Paragraphs>8</Paragraphs>
  <ScaleCrop>false</ScaleCrop>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A</dc:creator>
  <cp:lastModifiedBy>Export Commerciale - Brambati Spa</cp:lastModifiedBy>
  <cp:revision>5</cp:revision>
  <dcterms:created xsi:type="dcterms:W3CDTF">2025-09-05T12:32:00Z</dcterms:created>
  <dcterms:modified xsi:type="dcterms:W3CDTF">2025-09-16T14:13:00Z</dcterms:modified>
  <dc:language>it-IT</dc:language>
</cp:coreProperties>
</file>